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D57474" w14:textId="77777777" w:rsidR="00E127C8" w:rsidRDefault="00E127C8" w:rsidP="005513A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027372D" w14:textId="77777777" w:rsidR="00E127C8" w:rsidRDefault="00E127C8" w:rsidP="005513A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2A946D3" w14:textId="77777777" w:rsidR="00E127C8" w:rsidRDefault="00E127C8" w:rsidP="005513A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6FC0E86" w14:textId="77777777" w:rsidR="00E127C8" w:rsidRDefault="00E127C8" w:rsidP="005513A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4E3CE4B" w14:textId="330EB9D6" w:rsidR="005513A2" w:rsidRPr="00C750E1" w:rsidRDefault="005513A2" w:rsidP="005513A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50E1">
        <w:rPr>
          <w:rFonts w:ascii="Times New Roman" w:hAnsi="Times New Roman" w:cs="Times New Roman"/>
          <w:b/>
          <w:bCs/>
          <w:sz w:val="24"/>
          <w:szCs w:val="24"/>
        </w:rPr>
        <w:t>Causes and Impact of Familiar Victimization</w:t>
      </w:r>
    </w:p>
    <w:p w14:paraId="353838B5" w14:textId="77777777" w:rsidR="005513A2" w:rsidRDefault="005513A2" w:rsidP="00CD41C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021D8798" w14:textId="77777777" w:rsidR="005513A2" w:rsidRDefault="005513A2" w:rsidP="00CD41C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55B92C17" w14:textId="77777777" w:rsidR="005513A2" w:rsidRDefault="005513A2" w:rsidP="00CD41C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</w:t>
      </w:r>
    </w:p>
    <w:p w14:paraId="58E71940" w14:textId="77777777" w:rsidR="005513A2" w:rsidRDefault="005513A2" w:rsidP="00CD41C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</w:t>
      </w:r>
    </w:p>
    <w:p w14:paraId="57F09D05" w14:textId="77777777" w:rsidR="005513A2" w:rsidRDefault="005513A2" w:rsidP="00CD41C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75030D0" w14:textId="77777777" w:rsidR="005513A2" w:rsidRDefault="005513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6ED9F2E" w14:textId="44C4A73A" w:rsidR="00CD41CE" w:rsidRPr="00C750E1" w:rsidRDefault="00CD41CE" w:rsidP="00CD41CE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50E1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Causes and </w:t>
      </w:r>
      <w:r w:rsidRPr="00C750E1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C750E1">
        <w:rPr>
          <w:rFonts w:ascii="Times New Roman" w:hAnsi="Times New Roman" w:cs="Times New Roman"/>
          <w:b/>
          <w:bCs/>
          <w:sz w:val="24"/>
          <w:szCs w:val="24"/>
        </w:rPr>
        <w:t xml:space="preserve">mpact of </w:t>
      </w:r>
      <w:r w:rsidRPr="00C750E1"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Pr="00C750E1">
        <w:rPr>
          <w:rFonts w:ascii="Times New Roman" w:hAnsi="Times New Roman" w:cs="Times New Roman"/>
          <w:b/>
          <w:bCs/>
          <w:sz w:val="24"/>
          <w:szCs w:val="24"/>
        </w:rPr>
        <w:t xml:space="preserve">amiliar </w:t>
      </w:r>
      <w:r w:rsidRPr="00C750E1"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Pr="00C750E1">
        <w:rPr>
          <w:rFonts w:ascii="Times New Roman" w:hAnsi="Times New Roman" w:cs="Times New Roman"/>
          <w:b/>
          <w:bCs/>
          <w:sz w:val="24"/>
          <w:szCs w:val="24"/>
        </w:rPr>
        <w:t>ictimization</w:t>
      </w:r>
    </w:p>
    <w:p w14:paraId="5DBDC825" w14:textId="7F0FD174" w:rsidR="00CD41CE" w:rsidRDefault="00CD41CE" w:rsidP="0029025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Familiar violence may be domestic or from </w:t>
      </w:r>
      <w:r w:rsidR="006E74F3">
        <w:rPr>
          <w:rFonts w:ascii="Times New Roman" w:hAnsi="Times New Roman" w:cs="Times New Roman"/>
          <w:sz w:val="24"/>
          <w:szCs w:val="24"/>
        </w:rPr>
        <w:t xml:space="preserve">an </w:t>
      </w:r>
      <w:r>
        <w:rPr>
          <w:rFonts w:ascii="Times New Roman" w:hAnsi="Times New Roman" w:cs="Times New Roman"/>
          <w:sz w:val="24"/>
          <w:szCs w:val="24"/>
        </w:rPr>
        <w:t xml:space="preserve">intimate partner. Familiar violence and victimization may be caused by various factors that vary from </w:t>
      </w:r>
      <w:r w:rsidR="006E74F3">
        <w:rPr>
          <w:rFonts w:ascii="Times New Roman" w:hAnsi="Times New Roman" w:cs="Times New Roman"/>
          <w:sz w:val="24"/>
          <w:szCs w:val="24"/>
        </w:rPr>
        <w:t xml:space="preserve">one </w:t>
      </w:r>
      <w:r>
        <w:rPr>
          <w:rFonts w:ascii="Times New Roman" w:hAnsi="Times New Roman" w:cs="Times New Roman"/>
          <w:sz w:val="24"/>
          <w:szCs w:val="24"/>
        </w:rPr>
        <w:t>situation to another. These factors could be individual, community, relationship factors</w:t>
      </w:r>
      <w:r w:rsidR="006E74F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or societal factors. Individual causes include being less educated, unemployment, high</w:t>
      </w:r>
      <w:r w:rsidR="006E74F3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risk sexual behavior, different ethnicit</w:t>
      </w:r>
      <w:r w:rsidR="00BD01ED">
        <w:rPr>
          <w:rFonts w:ascii="Times New Roman" w:hAnsi="Times New Roman" w:cs="Times New Roman"/>
          <w:sz w:val="24"/>
          <w:szCs w:val="24"/>
        </w:rPr>
        <w:t>ies, and females being more educated than their partn</w:t>
      </w:r>
      <w:r>
        <w:rPr>
          <w:rFonts w:ascii="Times New Roman" w:hAnsi="Times New Roman" w:cs="Times New Roman"/>
          <w:sz w:val="24"/>
          <w:szCs w:val="24"/>
        </w:rPr>
        <w:t xml:space="preserve">ers. Relationship factors that may cause familiar victimization and violence include if couples have disparities </w:t>
      </w:r>
      <w:r w:rsidR="006E74F3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 their income, job status, or education</w:t>
      </w:r>
      <w:r w:rsidR="0021276E">
        <w:rPr>
          <w:rFonts w:ascii="Times New Roman" w:hAnsi="Times New Roman" w:cs="Times New Roman"/>
          <w:sz w:val="24"/>
          <w:szCs w:val="24"/>
        </w:rPr>
        <w:t xml:space="preserve"> (</w:t>
      </w:r>
      <w:r w:rsidR="0021276E" w:rsidRPr="0021276E">
        <w:rPr>
          <w:rFonts w:ascii="Times New Roman" w:hAnsi="Times New Roman" w:cs="Times New Roman"/>
          <w:sz w:val="24"/>
          <w:szCs w:val="24"/>
        </w:rPr>
        <w:t>Lang &amp; Sharma-Patel</w:t>
      </w:r>
      <w:r w:rsidR="0021276E">
        <w:rPr>
          <w:rFonts w:ascii="Times New Roman" w:hAnsi="Times New Roman" w:cs="Times New Roman"/>
          <w:sz w:val="24"/>
          <w:szCs w:val="24"/>
        </w:rPr>
        <w:t>, 2011)</w:t>
      </w:r>
      <w:r>
        <w:rPr>
          <w:rFonts w:ascii="Times New Roman" w:hAnsi="Times New Roman" w:cs="Times New Roman"/>
          <w:sz w:val="24"/>
          <w:szCs w:val="24"/>
        </w:rPr>
        <w:t>. Community factors include weak community sanctions against DV/IPV, factors associated with poverty such as overcrowding and low social capital. Other factors are societal</w:t>
      </w:r>
      <w:r w:rsidR="006E74F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that may include patriarchal gender norms. </w:t>
      </w:r>
    </w:p>
    <w:p w14:paraId="6136E394" w14:textId="280EC638" w:rsidR="00273A7F" w:rsidRDefault="00273A7F" w:rsidP="0029025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impacts of victimization should never be ignored since they can put victims in various states such as fear, anger, anxiety</w:t>
      </w:r>
      <w:r w:rsidR="006E74F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shock. Victimization can also lead victims into other related crimes due to emotional, financial, psychological</w:t>
      </w:r>
      <w:r w:rsidR="006E74F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physical stresses</w:t>
      </w:r>
      <w:r w:rsidR="00B0602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B0602B" w:rsidRPr="00B0602B">
        <w:rPr>
          <w:rFonts w:ascii="Times New Roman" w:hAnsi="Times New Roman" w:cs="Times New Roman"/>
          <w:sz w:val="24"/>
          <w:szCs w:val="24"/>
        </w:rPr>
        <w:t>Novisky</w:t>
      </w:r>
      <w:proofErr w:type="spellEnd"/>
      <w:r w:rsidR="00B0602B" w:rsidRPr="00B0602B">
        <w:rPr>
          <w:rFonts w:ascii="Times New Roman" w:hAnsi="Times New Roman" w:cs="Times New Roman"/>
          <w:sz w:val="24"/>
          <w:szCs w:val="24"/>
        </w:rPr>
        <w:t xml:space="preserve"> &amp; Peralta</w:t>
      </w:r>
      <w:r w:rsidR="00B0602B">
        <w:rPr>
          <w:rFonts w:ascii="Times New Roman" w:hAnsi="Times New Roman" w:cs="Times New Roman"/>
          <w:sz w:val="24"/>
          <w:szCs w:val="24"/>
        </w:rPr>
        <w:t>, 2015)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4FA9E18" w14:textId="57F1527F" w:rsidR="0029025E" w:rsidRPr="009A1A2F" w:rsidRDefault="0029025E" w:rsidP="0029025E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A1A2F">
        <w:rPr>
          <w:rFonts w:ascii="Times New Roman" w:hAnsi="Times New Roman" w:cs="Times New Roman"/>
          <w:b/>
          <w:bCs/>
          <w:sz w:val="24"/>
          <w:szCs w:val="24"/>
        </w:rPr>
        <w:t xml:space="preserve">Police </w:t>
      </w:r>
      <w:r w:rsidRPr="009A1A2F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Pr="009A1A2F">
        <w:rPr>
          <w:rFonts w:ascii="Times New Roman" w:hAnsi="Times New Roman" w:cs="Times New Roman"/>
          <w:b/>
          <w:bCs/>
          <w:sz w:val="24"/>
          <w:szCs w:val="24"/>
        </w:rPr>
        <w:t xml:space="preserve">esponse to </w:t>
      </w:r>
      <w:r w:rsidRPr="009A1A2F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9A1A2F">
        <w:rPr>
          <w:rFonts w:ascii="Times New Roman" w:hAnsi="Times New Roman" w:cs="Times New Roman"/>
          <w:b/>
          <w:bCs/>
          <w:sz w:val="24"/>
          <w:szCs w:val="24"/>
        </w:rPr>
        <w:t xml:space="preserve">ncidents for </w:t>
      </w:r>
      <w:r w:rsidRPr="009A1A2F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9A1A2F">
        <w:rPr>
          <w:rFonts w:ascii="Times New Roman" w:hAnsi="Times New Roman" w:cs="Times New Roman"/>
          <w:b/>
          <w:bCs/>
          <w:sz w:val="24"/>
          <w:szCs w:val="24"/>
        </w:rPr>
        <w:t>ervice</w:t>
      </w:r>
      <w:r w:rsidRPr="009A1A2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D01ED">
        <w:rPr>
          <w:rFonts w:ascii="Times New Roman" w:hAnsi="Times New Roman" w:cs="Times New Roman"/>
          <w:b/>
          <w:bCs/>
          <w:sz w:val="24"/>
          <w:szCs w:val="24"/>
        </w:rPr>
        <w:t>concerning</w:t>
      </w:r>
      <w:r w:rsidRPr="009A1A2F">
        <w:rPr>
          <w:rFonts w:ascii="Times New Roman" w:hAnsi="Times New Roman" w:cs="Times New Roman"/>
          <w:b/>
          <w:bCs/>
          <w:sz w:val="24"/>
          <w:szCs w:val="24"/>
        </w:rPr>
        <w:t xml:space="preserve"> Familiar Violence</w:t>
      </w:r>
    </w:p>
    <w:p w14:paraId="73F9753D" w14:textId="1EB51E3C" w:rsidR="0029025E" w:rsidRDefault="0029025E" w:rsidP="0029025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Police have responded to the various domestic violence cases in different ways. For </w:t>
      </w:r>
      <w:r w:rsidR="009A1A2F">
        <w:rPr>
          <w:rFonts w:ascii="Times New Roman" w:hAnsi="Times New Roman" w:cs="Times New Roman"/>
          <w:sz w:val="24"/>
          <w:szCs w:val="24"/>
        </w:rPr>
        <w:t>example,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E74F3">
        <w:rPr>
          <w:rFonts w:ascii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hAnsi="Times New Roman" w:cs="Times New Roman"/>
          <w:sz w:val="24"/>
          <w:szCs w:val="24"/>
        </w:rPr>
        <w:t xml:space="preserve">96% of the cases, victims have been interviewed separately, and 95% of them had victims and suspects interviewed separately, photographs of injuries taken, reviewing of victim’s safety plan, assist in </w:t>
      </w:r>
      <w:r w:rsidR="006E74F3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removal of </w:t>
      </w:r>
      <w:r w:rsidR="006E74F3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property, provision of hotline number for such emergencies and offer transport to shelter victims among many other responses</w:t>
      </w:r>
      <w:r w:rsidR="00742C2F">
        <w:rPr>
          <w:rFonts w:ascii="Times New Roman" w:hAnsi="Times New Roman" w:cs="Times New Roman"/>
          <w:sz w:val="24"/>
          <w:szCs w:val="24"/>
        </w:rPr>
        <w:t xml:space="preserve"> (</w:t>
      </w:r>
      <w:r w:rsidR="00742C2F" w:rsidRPr="00517472">
        <w:rPr>
          <w:rFonts w:ascii="Times New Roman" w:hAnsi="Times New Roman" w:cs="Times New Roman"/>
          <w:sz w:val="24"/>
          <w:szCs w:val="24"/>
        </w:rPr>
        <w:t>Gehring</w:t>
      </w:r>
      <w:r w:rsidR="00742C2F">
        <w:rPr>
          <w:rFonts w:ascii="Times New Roman" w:hAnsi="Times New Roman" w:cs="Times New Roman"/>
          <w:sz w:val="24"/>
          <w:szCs w:val="24"/>
        </w:rPr>
        <w:t xml:space="preserve"> &amp; Vaske, 2017).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887C1F" w14:textId="58019AF3" w:rsidR="009A1A2F" w:rsidRDefault="009A1A2F" w:rsidP="009A1A2F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A1A2F">
        <w:rPr>
          <w:rFonts w:ascii="Times New Roman" w:hAnsi="Times New Roman" w:cs="Times New Roman"/>
          <w:b/>
          <w:bCs/>
          <w:sz w:val="24"/>
          <w:szCs w:val="24"/>
        </w:rPr>
        <w:t>Mandatory Criminal Charging in Domestic Violence Cases</w:t>
      </w:r>
    </w:p>
    <w:p w14:paraId="5273D940" w14:textId="61E38FB8" w:rsidR="009A1A2F" w:rsidRDefault="009A1A2F" w:rsidP="009A1A2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Mandatory criminal charges are laid by the police officers when reasonable evidence is found against the suspect. In many cases, victims have been arrested and tried before judges</w:t>
      </w:r>
      <w:r w:rsidR="006E74F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when found guilty, they were sent to jail to serve their respective sentences. </w:t>
      </w:r>
    </w:p>
    <w:p w14:paraId="13C538F2" w14:textId="7D8C65D4" w:rsidR="00C750E1" w:rsidRDefault="00C750E1" w:rsidP="00C750E1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50E1">
        <w:rPr>
          <w:rFonts w:ascii="Times New Roman" w:hAnsi="Times New Roman" w:cs="Times New Roman"/>
          <w:b/>
          <w:bCs/>
          <w:sz w:val="24"/>
          <w:szCs w:val="24"/>
        </w:rPr>
        <w:t xml:space="preserve">Federal and </w:t>
      </w:r>
      <w:r w:rsidRPr="00C750E1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C750E1">
        <w:rPr>
          <w:rFonts w:ascii="Times New Roman" w:hAnsi="Times New Roman" w:cs="Times New Roman"/>
          <w:b/>
          <w:bCs/>
          <w:sz w:val="24"/>
          <w:szCs w:val="24"/>
        </w:rPr>
        <w:t xml:space="preserve">tate </w:t>
      </w:r>
      <w:r w:rsidRPr="00C750E1"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Pr="00C750E1">
        <w:rPr>
          <w:rFonts w:ascii="Times New Roman" w:hAnsi="Times New Roman" w:cs="Times New Roman"/>
          <w:b/>
          <w:bCs/>
          <w:sz w:val="24"/>
          <w:szCs w:val="24"/>
        </w:rPr>
        <w:t xml:space="preserve">iolent </w:t>
      </w:r>
      <w:r w:rsidRPr="00C750E1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C750E1">
        <w:rPr>
          <w:rFonts w:ascii="Times New Roman" w:hAnsi="Times New Roman" w:cs="Times New Roman"/>
          <w:b/>
          <w:bCs/>
          <w:sz w:val="24"/>
          <w:szCs w:val="24"/>
        </w:rPr>
        <w:t xml:space="preserve">rime and </w:t>
      </w:r>
      <w:r w:rsidRPr="00C750E1"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Pr="00C750E1">
        <w:rPr>
          <w:rFonts w:ascii="Times New Roman" w:hAnsi="Times New Roman" w:cs="Times New Roman"/>
          <w:b/>
          <w:bCs/>
          <w:sz w:val="24"/>
          <w:szCs w:val="24"/>
        </w:rPr>
        <w:t xml:space="preserve">ictims’ </w:t>
      </w:r>
      <w:r w:rsidRPr="00C750E1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Pr="00C750E1">
        <w:rPr>
          <w:rFonts w:ascii="Times New Roman" w:hAnsi="Times New Roman" w:cs="Times New Roman"/>
          <w:b/>
          <w:bCs/>
          <w:sz w:val="24"/>
          <w:szCs w:val="24"/>
        </w:rPr>
        <w:t xml:space="preserve">ights </w:t>
      </w:r>
      <w:r w:rsidRPr="00C750E1">
        <w:rPr>
          <w:rFonts w:ascii="Times New Roman" w:hAnsi="Times New Roman" w:cs="Times New Roman"/>
          <w:b/>
          <w:bCs/>
          <w:sz w:val="24"/>
          <w:szCs w:val="24"/>
        </w:rPr>
        <w:t>L</w:t>
      </w:r>
      <w:r w:rsidRPr="00C750E1">
        <w:rPr>
          <w:rFonts w:ascii="Times New Roman" w:hAnsi="Times New Roman" w:cs="Times New Roman"/>
          <w:b/>
          <w:bCs/>
          <w:sz w:val="24"/>
          <w:szCs w:val="24"/>
        </w:rPr>
        <w:t>aws</w:t>
      </w:r>
    </w:p>
    <w:p w14:paraId="0E2B7BFE" w14:textId="14F40A36" w:rsidR="00C750E1" w:rsidRDefault="00C750E1" w:rsidP="00C750E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Victims of violence have their rights</w:t>
      </w:r>
      <w:r w:rsidR="00BD01ED">
        <w:rPr>
          <w:rFonts w:ascii="Times New Roman" w:hAnsi="Times New Roman" w:cs="Times New Roman"/>
          <w:sz w:val="24"/>
          <w:szCs w:val="24"/>
        </w:rPr>
        <w:t>. T</w:t>
      </w:r>
      <w:r>
        <w:rPr>
          <w:rFonts w:ascii="Times New Roman" w:hAnsi="Times New Roman" w:cs="Times New Roman"/>
          <w:sz w:val="24"/>
          <w:szCs w:val="24"/>
        </w:rPr>
        <w:t xml:space="preserve">hat </w:t>
      </w:r>
      <w:r w:rsidR="006E74F3">
        <w:rPr>
          <w:rFonts w:ascii="Times New Roman" w:hAnsi="Times New Roman" w:cs="Times New Roman"/>
          <w:sz w:val="24"/>
          <w:szCs w:val="24"/>
        </w:rPr>
        <w:t>is</w:t>
      </w:r>
      <w:r>
        <w:rPr>
          <w:rFonts w:ascii="Times New Roman" w:hAnsi="Times New Roman" w:cs="Times New Roman"/>
          <w:sz w:val="24"/>
          <w:szCs w:val="24"/>
        </w:rPr>
        <w:t xml:space="preserve"> not limited to the right to speak at criminal justice proceedings, rights to their advocate, right to restitution</w:t>
      </w:r>
      <w:r w:rsidR="006E74F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the right not to be excluded from criminal justice proceedings. In addition, victims have </w:t>
      </w:r>
      <w:r w:rsidR="006E74F3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right to be compensated </w:t>
      </w:r>
      <w:r w:rsidR="006E74F3">
        <w:rPr>
          <w:rFonts w:ascii="Times New Roman" w:hAnsi="Times New Roman" w:cs="Times New Roman"/>
          <w:sz w:val="24"/>
          <w:szCs w:val="24"/>
        </w:rPr>
        <w:t xml:space="preserve">for </w:t>
      </w:r>
      <w:r>
        <w:rPr>
          <w:rFonts w:ascii="Times New Roman" w:hAnsi="Times New Roman" w:cs="Times New Roman"/>
          <w:sz w:val="24"/>
          <w:szCs w:val="24"/>
        </w:rPr>
        <w:t xml:space="preserve">their loss. </w:t>
      </w:r>
    </w:p>
    <w:p w14:paraId="55D1568E" w14:textId="1E25533A" w:rsidR="00DF3BCB" w:rsidRDefault="00DF3BCB" w:rsidP="00DF3BCB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F3BCB">
        <w:rPr>
          <w:rFonts w:ascii="Times New Roman" w:hAnsi="Times New Roman" w:cs="Times New Roman"/>
          <w:b/>
          <w:bCs/>
          <w:sz w:val="24"/>
          <w:szCs w:val="24"/>
        </w:rPr>
        <w:t>Crime data and trends</w:t>
      </w:r>
      <w:r w:rsidRPr="00DF3BC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D01ED">
        <w:rPr>
          <w:rFonts w:ascii="Times New Roman" w:hAnsi="Times New Roman" w:cs="Times New Roman"/>
          <w:b/>
          <w:bCs/>
          <w:sz w:val="24"/>
          <w:szCs w:val="24"/>
        </w:rPr>
        <w:t>concerning</w:t>
      </w:r>
      <w:r w:rsidRPr="00DF3BCB">
        <w:rPr>
          <w:rFonts w:ascii="Times New Roman" w:hAnsi="Times New Roman" w:cs="Times New Roman"/>
          <w:b/>
          <w:bCs/>
          <w:sz w:val="24"/>
          <w:szCs w:val="24"/>
        </w:rPr>
        <w:t xml:space="preserve"> Familiar Violence and Victimization</w:t>
      </w:r>
    </w:p>
    <w:p w14:paraId="4DE14417" w14:textId="4E26C831" w:rsidR="00DF3BCB" w:rsidRDefault="00DF3BCB" w:rsidP="00DF3BC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According to police data and statistics, family violence and victimization account for more than 35% of all reported violent crimes</w:t>
      </w:r>
      <w:r w:rsidR="006E74F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more than 50% of these cases were violence between spouses.</w:t>
      </w:r>
      <w:r w:rsidR="00577D28">
        <w:rPr>
          <w:rFonts w:ascii="Times New Roman" w:hAnsi="Times New Roman" w:cs="Times New Roman"/>
          <w:sz w:val="24"/>
          <w:szCs w:val="24"/>
        </w:rPr>
        <w:t xml:space="preserve"> About 2% of these crimes involved </w:t>
      </w:r>
      <w:r w:rsidR="006E74F3">
        <w:rPr>
          <w:rFonts w:ascii="Times New Roman" w:hAnsi="Times New Roman" w:cs="Times New Roman"/>
          <w:sz w:val="24"/>
          <w:szCs w:val="24"/>
        </w:rPr>
        <w:t xml:space="preserve">the </w:t>
      </w:r>
      <w:r w:rsidR="00577D28">
        <w:rPr>
          <w:rFonts w:ascii="Times New Roman" w:hAnsi="Times New Roman" w:cs="Times New Roman"/>
          <w:sz w:val="24"/>
          <w:szCs w:val="24"/>
        </w:rPr>
        <w:t xml:space="preserve">use of </w:t>
      </w:r>
      <w:r w:rsidR="006E74F3">
        <w:rPr>
          <w:rFonts w:ascii="Times New Roman" w:hAnsi="Times New Roman" w:cs="Times New Roman"/>
          <w:sz w:val="24"/>
          <w:szCs w:val="24"/>
        </w:rPr>
        <w:t xml:space="preserve">a </w:t>
      </w:r>
      <w:r w:rsidR="00577D28">
        <w:rPr>
          <w:rFonts w:ascii="Times New Roman" w:hAnsi="Times New Roman" w:cs="Times New Roman"/>
          <w:sz w:val="24"/>
          <w:szCs w:val="24"/>
        </w:rPr>
        <w:t xml:space="preserve">firearm, and 49% of the family violence led to </w:t>
      </w:r>
      <w:r w:rsidR="006E74F3">
        <w:rPr>
          <w:rFonts w:ascii="Times New Roman" w:hAnsi="Times New Roman" w:cs="Times New Roman"/>
          <w:sz w:val="24"/>
          <w:szCs w:val="24"/>
        </w:rPr>
        <w:t xml:space="preserve">the </w:t>
      </w:r>
      <w:r w:rsidR="00577D28">
        <w:rPr>
          <w:rFonts w:ascii="Times New Roman" w:hAnsi="Times New Roman" w:cs="Times New Roman"/>
          <w:sz w:val="24"/>
          <w:szCs w:val="24"/>
        </w:rPr>
        <w:t>arrest of the suspects</w:t>
      </w:r>
      <w:r w:rsidR="006E74F3">
        <w:rPr>
          <w:rFonts w:ascii="Times New Roman" w:hAnsi="Times New Roman" w:cs="Times New Roman"/>
          <w:sz w:val="24"/>
          <w:szCs w:val="24"/>
        </w:rPr>
        <w:t>,</w:t>
      </w:r>
      <w:r w:rsidR="00577D28">
        <w:rPr>
          <w:rFonts w:ascii="Times New Roman" w:hAnsi="Times New Roman" w:cs="Times New Roman"/>
          <w:sz w:val="24"/>
          <w:szCs w:val="24"/>
        </w:rPr>
        <w:t xml:space="preserve"> with male numbers being higher than that of women. The state courts have sentenced more than 80% of individuals found guilty to prison or jail</w:t>
      </w:r>
      <w:r w:rsidR="007C66D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7C66DC" w:rsidRPr="007C66DC">
        <w:rPr>
          <w:rFonts w:ascii="Times New Roman" w:hAnsi="Times New Roman" w:cs="Times New Roman"/>
          <w:sz w:val="24"/>
          <w:szCs w:val="24"/>
        </w:rPr>
        <w:t>Reyns</w:t>
      </w:r>
      <w:proofErr w:type="spellEnd"/>
      <w:r w:rsidR="007C66DC" w:rsidRPr="007C66DC"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 w:rsidR="007C66DC" w:rsidRPr="007C66DC">
        <w:rPr>
          <w:rFonts w:ascii="Times New Roman" w:hAnsi="Times New Roman" w:cs="Times New Roman"/>
          <w:sz w:val="24"/>
          <w:szCs w:val="24"/>
        </w:rPr>
        <w:t>Randa</w:t>
      </w:r>
      <w:proofErr w:type="spellEnd"/>
      <w:r w:rsidR="007C66DC">
        <w:rPr>
          <w:rFonts w:ascii="Times New Roman" w:hAnsi="Times New Roman" w:cs="Times New Roman"/>
          <w:sz w:val="24"/>
          <w:szCs w:val="24"/>
        </w:rPr>
        <w:t>, 2017)</w:t>
      </w:r>
      <w:r w:rsidR="00577D2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3C7C5DB" w14:textId="048E4B0F" w:rsidR="00AB50F0" w:rsidRDefault="00AB50F0" w:rsidP="00AB50F0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B50F0">
        <w:rPr>
          <w:rFonts w:ascii="Times New Roman" w:hAnsi="Times New Roman" w:cs="Times New Roman"/>
          <w:b/>
          <w:bCs/>
          <w:sz w:val="24"/>
          <w:szCs w:val="24"/>
        </w:rPr>
        <w:t xml:space="preserve">Emerging Future </w:t>
      </w:r>
      <w:r w:rsidRPr="00AB50F0">
        <w:rPr>
          <w:rFonts w:ascii="Times New Roman" w:hAnsi="Times New Roman" w:cs="Times New Roman"/>
          <w:b/>
          <w:bCs/>
          <w:sz w:val="24"/>
          <w:szCs w:val="24"/>
        </w:rPr>
        <w:t xml:space="preserve">Approaches </w:t>
      </w:r>
      <w:r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Pr="00AB50F0">
        <w:rPr>
          <w:rFonts w:ascii="Times New Roman" w:hAnsi="Times New Roman" w:cs="Times New Roman"/>
          <w:b/>
          <w:bCs/>
          <w:sz w:val="24"/>
          <w:szCs w:val="24"/>
        </w:rPr>
        <w:t xml:space="preserve">o Police Response </w:t>
      </w:r>
      <w:r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Pr="00AB50F0">
        <w:rPr>
          <w:rFonts w:ascii="Times New Roman" w:hAnsi="Times New Roman" w:cs="Times New Roman"/>
          <w:b/>
          <w:bCs/>
          <w:sz w:val="24"/>
          <w:szCs w:val="24"/>
        </w:rPr>
        <w:t>o Domestic Violence</w:t>
      </w:r>
    </w:p>
    <w:p w14:paraId="61E23EBC" w14:textId="3A1C4F66" w:rsidR="00F43750" w:rsidRDefault="00E965A4" w:rsidP="00AB50F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police are introducing various approaches like </w:t>
      </w:r>
      <w:r w:rsidR="006E74F3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LAP (Lethality Assessment Program) model, which is based on Dr. Jacquelyn Campbell’s Danger Assessment tool where it is used to determine the probability of a man killing his </w:t>
      </w:r>
      <w:r w:rsidR="006E74F3">
        <w:rPr>
          <w:rFonts w:ascii="Times New Roman" w:hAnsi="Times New Roman" w:cs="Times New Roman"/>
          <w:sz w:val="24"/>
          <w:szCs w:val="24"/>
        </w:rPr>
        <w:t>intimate femal</w:t>
      </w:r>
      <w:r>
        <w:rPr>
          <w:rFonts w:ascii="Times New Roman" w:hAnsi="Times New Roman" w:cs="Times New Roman"/>
          <w:sz w:val="24"/>
          <w:szCs w:val="24"/>
        </w:rPr>
        <w:t xml:space="preserve">e partner. </w:t>
      </w:r>
    </w:p>
    <w:p w14:paraId="373864C0" w14:textId="77777777" w:rsidR="00F43750" w:rsidRDefault="00F437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21E3EF3" w14:textId="1E008D69" w:rsidR="00AB50F0" w:rsidRDefault="00F43750" w:rsidP="00F43750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347045E4" w14:textId="77777777" w:rsidR="009F7079" w:rsidRDefault="009F7079" w:rsidP="008D72A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17472">
        <w:rPr>
          <w:rFonts w:ascii="Times New Roman" w:hAnsi="Times New Roman" w:cs="Times New Roman"/>
          <w:sz w:val="24"/>
          <w:szCs w:val="24"/>
        </w:rPr>
        <w:t>Gehring, K. S., &amp; Vaske, J. C. (2017). Out in the open: The consequences of intimate partner violence for victims in same-sex and opposite-sex relationships. </w:t>
      </w:r>
      <w:r w:rsidRPr="00517472">
        <w:rPr>
          <w:rFonts w:ascii="Times New Roman" w:hAnsi="Times New Roman" w:cs="Times New Roman"/>
          <w:i/>
          <w:iCs/>
          <w:sz w:val="24"/>
          <w:szCs w:val="24"/>
        </w:rPr>
        <w:t>Journal of interpersonal violence</w:t>
      </w:r>
      <w:r w:rsidRPr="00517472">
        <w:rPr>
          <w:rFonts w:ascii="Times New Roman" w:hAnsi="Times New Roman" w:cs="Times New Roman"/>
          <w:sz w:val="24"/>
          <w:szCs w:val="24"/>
        </w:rPr>
        <w:t>, </w:t>
      </w:r>
      <w:r w:rsidRPr="00517472">
        <w:rPr>
          <w:rFonts w:ascii="Times New Roman" w:hAnsi="Times New Roman" w:cs="Times New Roman"/>
          <w:i/>
          <w:iCs/>
          <w:sz w:val="24"/>
          <w:szCs w:val="24"/>
        </w:rPr>
        <w:t>32</w:t>
      </w:r>
      <w:r w:rsidRPr="00517472">
        <w:rPr>
          <w:rFonts w:ascii="Times New Roman" w:hAnsi="Times New Roman" w:cs="Times New Roman"/>
          <w:sz w:val="24"/>
          <w:szCs w:val="24"/>
        </w:rPr>
        <w:t>(23), 3669-3692.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2361777" w14:textId="77777777" w:rsidR="009F7079" w:rsidRDefault="009F7079" w:rsidP="008D72A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1276E">
        <w:rPr>
          <w:rFonts w:ascii="Times New Roman" w:hAnsi="Times New Roman" w:cs="Times New Roman"/>
          <w:sz w:val="24"/>
          <w:szCs w:val="24"/>
        </w:rPr>
        <w:t>Lang, C. M., &amp; Sharma-Patel, K. (2011). The relation between childhood maltreatment and self-injury: A review of the literature on conceptualization and intervention. </w:t>
      </w:r>
      <w:r w:rsidRPr="0021276E">
        <w:rPr>
          <w:rFonts w:ascii="Times New Roman" w:hAnsi="Times New Roman" w:cs="Times New Roman"/>
          <w:i/>
          <w:iCs/>
          <w:sz w:val="24"/>
          <w:szCs w:val="24"/>
        </w:rPr>
        <w:t>Trauma, Violence, &amp; Abuse</w:t>
      </w:r>
      <w:r w:rsidRPr="0021276E">
        <w:rPr>
          <w:rFonts w:ascii="Times New Roman" w:hAnsi="Times New Roman" w:cs="Times New Roman"/>
          <w:sz w:val="24"/>
          <w:szCs w:val="24"/>
        </w:rPr>
        <w:t>, </w:t>
      </w:r>
      <w:r w:rsidRPr="0021276E">
        <w:rPr>
          <w:rFonts w:ascii="Times New Roman" w:hAnsi="Times New Roman" w:cs="Times New Roman"/>
          <w:i/>
          <w:iCs/>
          <w:sz w:val="24"/>
          <w:szCs w:val="24"/>
        </w:rPr>
        <w:t>12</w:t>
      </w:r>
      <w:r w:rsidRPr="0021276E">
        <w:rPr>
          <w:rFonts w:ascii="Times New Roman" w:hAnsi="Times New Roman" w:cs="Times New Roman"/>
          <w:sz w:val="24"/>
          <w:szCs w:val="24"/>
        </w:rPr>
        <w:t>(1), 23-37.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2F0FB1" w14:textId="77777777" w:rsidR="009F7079" w:rsidRDefault="009F7079" w:rsidP="008D72A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B0602B">
        <w:rPr>
          <w:rFonts w:ascii="Times New Roman" w:hAnsi="Times New Roman" w:cs="Times New Roman"/>
          <w:sz w:val="24"/>
          <w:szCs w:val="24"/>
        </w:rPr>
        <w:t>Novisky</w:t>
      </w:r>
      <w:proofErr w:type="spellEnd"/>
      <w:r w:rsidRPr="00B0602B">
        <w:rPr>
          <w:rFonts w:ascii="Times New Roman" w:hAnsi="Times New Roman" w:cs="Times New Roman"/>
          <w:sz w:val="24"/>
          <w:szCs w:val="24"/>
        </w:rPr>
        <w:t>, M. A., &amp; Peralta, R. L. (2015). When women tell: Intimate partner violence and the factors related to police notification. </w:t>
      </w:r>
      <w:r w:rsidRPr="00B0602B">
        <w:rPr>
          <w:rFonts w:ascii="Times New Roman" w:hAnsi="Times New Roman" w:cs="Times New Roman"/>
          <w:i/>
          <w:iCs/>
          <w:sz w:val="24"/>
          <w:szCs w:val="24"/>
        </w:rPr>
        <w:t>Violence against women</w:t>
      </w:r>
      <w:r w:rsidRPr="00B0602B">
        <w:rPr>
          <w:rFonts w:ascii="Times New Roman" w:hAnsi="Times New Roman" w:cs="Times New Roman"/>
          <w:sz w:val="24"/>
          <w:szCs w:val="24"/>
        </w:rPr>
        <w:t>, </w:t>
      </w:r>
      <w:r w:rsidRPr="00B0602B">
        <w:rPr>
          <w:rFonts w:ascii="Times New Roman" w:hAnsi="Times New Roman" w:cs="Times New Roman"/>
          <w:i/>
          <w:iCs/>
          <w:sz w:val="24"/>
          <w:szCs w:val="24"/>
        </w:rPr>
        <w:t>21</w:t>
      </w:r>
      <w:r w:rsidRPr="00B0602B">
        <w:rPr>
          <w:rFonts w:ascii="Times New Roman" w:hAnsi="Times New Roman" w:cs="Times New Roman"/>
          <w:sz w:val="24"/>
          <w:szCs w:val="24"/>
        </w:rPr>
        <w:t>(1), 65-86.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879BC83" w14:textId="77777777" w:rsidR="009F7079" w:rsidRDefault="009F7079" w:rsidP="008D72A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7C66DC">
        <w:rPr>
          <w:rFonts w:ascii="Times New Roman" w:hAnsi="Times New Roman" w:cs="Times New Roman"/>
          <w:sz w:val="24"/>
          <w:szCs w:val="24"/>
        </w:rPr>
        <w:t>Reyns</w:t>
      </w:r>
      <w:proofErr w:type="spellEnd"/>
      <w:r w:rsidRPr="007C66DC">
        <w:rPr>
          <w:rFonts w:ascii="Times New Roman" w:hAnsi="Times New Roman" w:cs="Times New Roman"/>
          <w:sz w:val="24"/>
          <w:szCs w:val="24"/>
        </w:rPr>
        <w:t xml:space="preserve">, B. W., &amp; </w:t>
      </w:r>
      <w:proofErr w:type="spellStart"/>
      <w:r w:rsidRPr="007C66DC">
        <w:rPr>
          <w:rFonts w:ascii="Times New Roman" w:hAnsi="Times New Roman" w:cs="Times New Roman"/>
          <w:sz w:val="24"/>
          <w:szCs w:val="24"/>
        </w:rPr>
        <w:t>Randa</w:t>
      </w:r>
      <w:proofErr w:type="spellEnd"/>
      <w:r w:rsidRPr="007C66DC">
        <w:rPr>
          <w:rFonts w:ascii="Times New Roman" w:hAnsi="Times New Roman" w:cs="Times New Roman"/>
          <w:sz w:val="24"/>
          <w:szCs w:val="24"/>
        </w:rPr>
        <w:t>, R. (2017). Victim reporting behaviors following identity theft victimization: Results from the national crime victimization survey. </w:t>
      </w:r>
      <w:r w:rsidRPr="007C66DC">
        <w:rPr>
          <w:rFonts w:ascii="Times New Roman" w:hAnsi="Times New Roman" w:cs="Times New Roman"/>
          <w:i/>
          <w:iCs/>
          <w:sz w:val="24"/>
          <w:szCs w:val="24"/>
        </w:rPr>
        <w:t>Crime &amp; Delinquency</w:t>
      </w:r>
      <w:r w:rsidRPr="007C66DC">
        <w:rPr>
          <w:rFonts w:ascii="Times New Roman" w:hAnsi="Times New Roman" w:cs="Times New Roman"/>
          <w:sz w:val="24"/>
          <w:szCs w:val="24"/>
        </w:rPr>
        <w:t>, </w:t>
      </w:r>
      <w:r w:rsidRPr="007C66DC">
        <w:rPr>
          <w:rFonts w:ascii="Times New Roman" w:hAnsi="Times New Roman" w:cs="Times New Roman"/>
          <w:i/>
          <w:iCs/>
          <w:sz w:val="24"/>
          <w:szCs w:val="24"/>
        </w:rPr>
        <w:t>63</w:t>
      </w:r>
      <w:r w:rsidRPr="007C66DC">
        <w:rPr>
          <w:rFonts w:ascii="Times New Roman" w:hAnsi="Times New Roman" w:cs="Times New Roman"/>
          <w:sz w:val="24"/>
          <w:szCs w:val="24"/>
        </w:rPr>
        <w:t>(7), 814-838.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22A37B" w14:textId="77777777" w:rsidR="00B0602B" w:rsidRPr="00E965A4" w:rsidRDefault="00B0602B" w:rsidP="008D72A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EC184E4" w14:textId="77777777" w:rsidR="00AB50F0" w:rsidRPr="00DF3BCB" w:rsidRDefault="00AB50F0" w:rsidP="00DF3BC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41DF6320" w14:textId="77777777" w:rsidR="009A1A2F" w:rsidRDefault="009A1A2F" w:rsidP="0029025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70F2E29" w14:textId="77777777" w:rsidR="0029025E" w:rsidRPr="00CD41CE" w:rsidRDefault="0029025E" w:rsidP="00CD41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29025E" w:rsidRPr="00CD41CE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E1A858" w14:textId="77777777" w:rsidR="002113B3" w:rsidRDefault="002113B3" w:rsidP="008D72AF">
      <w:pPr>
        <w:spacing w:after="0" w:line="240" w:lineRule="auto"/>
      </w:pPr>
      <w:r>
        <w:separator/>
      </w:r>
    </w:p>
  </w:endnote>
  <w:endnote w:type="continuationSeparator" w:id="0">
    <w:p w14:paraId="129A1883" w14:textId="77777777" w:rsidR="002113B3" w:rsidRDefault="002113B3" w:rsidP="008D72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BFFC71" w14:textId="77777777" w:rsidR="002113B3" w:rsidRDefault="002113B3" w:rsidP="008D72AF">
      <w:pPr>
        <w:spacing w:after="0" w:line="240" w:lineRule="auto"/>
      </w:pPr>
      <w:r>
        <w:separator/>
      </w:r>
    </w:p>
  </w:footnote>
  <w:footnote w:type="continuationSeparator" w:id="0">
    <w:p w14:paraId="62B55B54" w14:textId="77777777" w:rsidR="002113B3" w:rsidRDefault="002113B3" w:rsidP="008D72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9947866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00E2844" w14:textId="72540D34" w:rsidR="00EC62EA" w:rsidRDefault="00EC62EA" w:rsidP="0008712C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AyMLewNLU0MLIwsjBV0lEKTi0uzszPAykwrAUACWSy6SwAAAA="/>
  </w:docVars>
  <w:rsids>
    <w:rsidRoot w:val="00CD41CE"/>
    <w:rsid w:val="0008712C"/>
    <w:rsid w:val="002113B3"/>
    <w:rsid w:val="0021276E"/>
    <w:rsid w:val="00273A7F"/>
    <w:rsid w:val="0029025E"/>
    <w:rsid w:val="002F777B"/>
    <w:rsid w:val="00517472"/>
    <w:rsid w:val="005513A2"/>
    <w:rsid w:val="00577D28"/>
    <w:rsid w:val="006E74F3"/>
    <w:rsid w:val="00714F9E"/>
    <w:rsid w:val="00742C2F"/>
    <w:rsid w:val="007C66DC"/>
    <w:rsid w:val="008D72AF"/>
    <w:rsid w:val="009A1A2F"/>
    <w:rsid w:val="009F7079"/>
    <w:rsid w:val="00AB50F0"/>
    <w:rsid w:val="00B0602B"/>
    <w:rsid w:val="00BD01ED"/>
    <w:rsid w:val="00C750E1"/>
    <w:rsid w:val="00CD41CE"/>
    <w:rsid w:val="00DF3BCB"/>
    <w:rsid w:val="00E127C8"/>
    <w:rsid w:val="00E965A4"/>
    <w:rsid w:val="00EC62EA"/>
    <w:rsid w:val="00F43750"/>
    <w:rsid w:val="00FF6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1FBA39"/>
  <w15:chartTrackingRefBased/>
  <w15:docId w15:val="{C71FC2C9-9414-4A3D-B494-0F3D81022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72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72AF"/>
  </w:style>
  <w:style w:type="paragraph" w:styleId="Footer">
    <w:name w:val="footer"/>
    <w:basedOn w:val="Normal"/>
    <w:link w:val="FooterChar"/>
    <w:uiPriority w:val="99"/>
    <w:unhideWhenUsed/>
    <w:rsid w:val="008D72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72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4</Pages>
  <Words>622</Words>
  <Characters>3547</Characters>
  <Application>Microsoft Office Word</Application>
  <DocSecurity>0</DocSecurity>
  <Lines>29</Lines>
  <Paragraphs>8</Paragraphs>
  <ScaleCrop>false</ScaleCrop>
  <Company/>
  <LinksUpToDate>false</LinksUpToDate>
  <CharactersWithSpaces>4161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NICHOLAS MWENDWA MUTEMI</dc:creator>
  <cp:keywords/>
  <dc:description/>
  <cp:lastModifiedBy>NICHOLAS MWENDWA MUTEMI</cp:lastModifiedBy>
  <cp:revision>31</cp:revision>
  <dcterms:created xsi:type="dcterms:W3CDTF">2021-11-01T02:38:00Z</dcterms:created>
  <dcterms:modified xsi:type="dcterms:W3CDTF">2021-11-01T04:31:00Z</dcterms:modified>
</cp:coreProperties>
</file>